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7F446" w14:textId="77777777" w:rsidR="003B099A" w:rsidRDefault="003B099A" w:rsidP="003B099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60306">
        <w:rPr>
          <w:rFonts w:ascii="Times New Roman" w:hAnsi="Times New Roman" w:cs="Times New Roman"/>
          <w:b/>
          <w:bCs/>
          <w:noProof/>
          <w:sz w:val="28"/>
          <w:szCs w:val="28"/>
        </w:rPr>
        <w:t>Senā mūzika</w:t>
      </w:r>
    </w:p>
    <w:p w14:paraId="64F3078E" w14:textId="77777777" w:rsidR="003B099A" w:rsidRPr="00760306" w:rsidRDefault="003B099A" w:rsidP="003B099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(darba lapa)</w:t>
      </w:r>
      <w:r w:rsidRPr="0076030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14:paraId="5A75C29A" w14:textId="77777777" w:rsidR="003B099A" w:rsidRDefault="003B099A" w:rsidP="003B099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Mūzikas pirmsākumi meklējami daudzus gadu tūkstošus pirms mūsu ēras šādās valstīs:</w:t>
      </w:r>
    </w:p>
    <w:p w14:paraId="72B77CFC" w14:textId="18F3148B" w:rsidR="003B099A" w:rsidRPr="00760306" w:rsidRDefault="003B099A" w:rsidP="003B099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Senajā Ēģiptē, Indijā, Ķīnā , Grieķijā un Romā.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Iekrāso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šīs valstis kartē. </w:t>
      </w:r>
      <w:r w:rsidRPr="00760306">
        <w:rPr>
          <w:rFonts w:ascii="Times New Roman" w:hAnsi="Times New Roman" w:cs="Times New Roman"/>
          <w:i/>
          <w:iCs/>
          <w:noProof/>
          <w:sz w:val="24"/>
          <w:szCs w:val="24"/>
        </w:rPr>
        <w:t>(antīkajos laikos šīs valstis, protams, izskatīās savādāk)</w:t>
      </w:r>
    </w:p>
    <w:p w14:paraId="0442D719" w14:textId="77777777" w:rsidR="003B099A" w:rsidRDefault="003B099A" w:rsidP="003B099A">
      <w:r>
        <w:rPr>
          <w:noProof/>
        </w:rPr>
        <w:drawing>
          <wp:inline distT="0" distB="0" distL="0" distR="0" wp14:anchorId="1AA7F61F" wp14:editId="3899B889">
            <wp:extent cx="6181725" cy="3933825"/>
            <wp:effectExtent l="0" t="0" r="0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37"/>
                    <a:stretch/>
                  </pic:blipFill>
                  <pic:spPr bwMode="auto">
                    <a:xfrm>
                      <a:off x="0" y="0"/>
                      <a:ext cx="6182763" cy="393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E1D3C7" w14:textId="77777777" w:rsidR="003B099A" w:rsidRDefault="003B099A" w:rsidP="003B099A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Kas bija raksturīgs seno laiku mūzikai? (</w:t>
      </w:r>
      <w:r w:rsidRPr="006D4E6B">
        <w:rPr>
          <w:rFonts w:ascii="Times New Roman" w:hAnsi="Times New Roman" w:cs="Times New Roman"/>
          <w:i/>
          <w:iCs/>
          <w:sz w:val="24"/>
          <w:szCs w:val="24"/>
        </w:rPr>
        <w:t>Pasvītro pareizos apgalvojumus).</w:t>
      </w:r>
    </w:p>
    <w:p w14:paraId="0A86681E" w14:textId="77777777" w:rsidR="003B099A" w:rsidRPr="003B099A" w:rsidRDefault="003B099A" w:rsidP="003B099A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099A">
        <w:rPr>
          <w:rFonts w:ascii="Times New Roman" w:hAnsi="Times New Roman" w:cs="Times New Roman"/>
          <w:sz w:val="24"/>
          <w:szCs w:val="24"/>
        </w:rPr>
        <w:t>Vienbalsība</w:t>
      </w:r>
    </w:p>
    <w:p w14:paraId="6154ECE3" w14:textId="77777777" w:rsidR="003B099A" w:rsidRPr="003B099A" w:rsidRDefault="003B099A" w:rsidP="003B099A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099A">
        <w:rPr>
          <w:rFonts w:ascii="Times New Roman" w:hAnsi="Times New Roman" w:cs="Times New Roman"/>
          <w:sz w:val="24"/>
          <w:szCs w:val="24"/>
        </w:rPr>
        <w:t>Tā pavadīja deju</w:t>
      </w:r>
    </w:p>
    <w:p w14:paraId="12109DD4" w14:textId="77777777" w:rsidR="003B099A" w:rsidRPr="003B099A" w:rsidRDefault="003B099A" w:rsidP="003B099A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099A">
        <w:rPr>
          <w:rFonts w:ascii="Times New Roman" w:hAnsi="Times New Roman" w:cs="Times New Roman"/>
          <w:sz w:val="24"/>
          <w:szCs w:val="24"/>
        </w:rPr>
        <w:t>Bija saistīta ar dažādiem rituāliem</w:t>
      </w:r>
    </w:p>
    <w:p w14:paraId="22838DEE" w14:textId="77777777" w:rsidR="003B099A" w:rsidRPr="003B099A" w:rsidRDefault="003B099A" w:rsidP="003B099A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099A">
        <w:rPr>
          <w:rFonts w:ascii="Times New Roman" w:hAnsi="Times New Roman" w:cs="Times New Roman"/>
          <w:sz w:val="24"/>
          <w:szCs w:val="24"/>
        </w:rPr>
        <w:t>Orķestra mūzika, ko atskaņoja daudzi instrumenti</w:t>
      </w:r>
    </w:p>
    <w:p w14:paraId="2BE8BAFB" w14:textId="77777777" w:rsidR="003B099A" w:rsidRPr="003B099A" w:rsidRDefault="003B099A" w:rsidP="003B099A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099A">
        <w:rPr>
          <w:rFonts w:ascii="Times New Roman" w:hAnsi="Times New Roman" w:cs="Times New Roman"/>
          <w:sz w:val="24"/>
          <w:szCs w:val="24"/>
        </w:rPr>
        <w:t>Bija saistīta ar maģiju</w:t>
      </w:r>
    </w:p>
    <w:p w14:paraId="1A59E8A8" w14:textId="77777777" w:rsidR="003B099A" w:rsidRPr="003B099A" w:rsidRDefault="003B099A" w:rsidP="003B099A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099A">
        <w:rPr>
          <w:rFonts w:ascii="Times New Roman" w:hAnsi="Times New Roman" w:cs="Times New Roman"/>
          <w:sz w:val="24"/>
          <w:szCs w:val="24"/>
        </w:rPr>
        <w:t>Bija saistīta ar darba procesu</w:t>
      </w:r>
    </w:p>
    <w:p w14:paraId="063F34B9" w14:textId="77777777" w:rsidR="003B099A" w:rsidRPr="003B099A" w:rsidRDefault="003B099A" w:rsidP="003B099A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099A">
        <w:rPr>
          <w:rFonts w:ascii="Times New Roman" w:hAnsi="Times New Roman" w:cs="Times New Roman"/>
          <w:sz w:val="24"/>
          <w:szCs w:val="24"/>
        </w:rPr>
        <w:t>Tika atskaņota karaļa galmā</w:t>
      </w:r>
    </w:p>
    <w:p w14:paraId="41D65FD2" w14:textId="77777777" w:rsidR="003B099A" w:rsidRPr="003B099A" w:rsidRDefault="003B099A" w:rsidP="003B099A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099A">
        <w:rPr>
          <w:rFonts w:ascii="Times New Roman" w:hAnsi="Times New Roman" w:cs="Times New Roman"/>
          <w:sz w:val="24"/>
          <w:szCs w:val="24"/>
        </w:rPr>
        <w:t>Skanēja koncertzālēs</w:t>
      </w:r>
    </w:p>
    <w:p w14:paraId="5826C11F" w14:textId="77777777" w:rsidR="003B099A" w:rsidRPr="003B099A" w:rsidRDefault="003B099A" w:rsidP="003B099A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099A">
        <w:rPr>
          <w:rFonts w:ascii="Times New Roman" w:hAnsi="Times New Roman" w:cs="Times New Roman"/>
          <w:sz w:val="24"/>
          <w:szCs w:val="24"/>
        </w:rPr>
        <w:t>Nebija instrumentālās mūzikas</w:t>
      </w:r>
    </w:p>
    <w:p w14:paraId="61CBA730" w14:textId="77777777" w:rsidR="003B099A" w:rsidRPr="003B099A" w:rsidRDefault="003B099A" w:rsidP="003B099A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099A">
        <w:rPr>
          <w:rFonts w:ascii="Times New Roman" w:hAnsi="Times New Roman" w:cs="Times New Roman"/>
          <w:sz w:val="24"/>
          <w:szCs w:val="24"/>
        </w:rPr>
        <w:t>Vienkāršas melodijas</w:t>
      </w:r>
    </w:p>
    <w:p w14:paraId="5CD9CFFA" w14:textId="77777777" w:rsidR="003B099A" w:rsidRPr="003B099A" w:rsidRDefault="003B099A" w:rsidP="003B099A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099A">
        <w:rPr>
          <w:rFonts w:ascii="Times New Roman" w:hAnsi="Times New Roman" w:cs="Times New Roman"/>
          <w:sz w:val="24"/>
          <w:szCs w:val="24"/>
        </w:rPr>
        <w:t>Plaša diapazona melodijas</w:t>
      </w:r>
    </w:p>
    <w:p w14:paraId="2B0C871C" w14:textId="77777777" w:rsidR="003B099A" w:rsidRDefault="003B099A" w:rsidP="003B099A">
      <w:pPr>
        <w:rPr>
          <w:rFonts w:ascii="Times New Roman" w:hAnsi="Times New Roman" w:cs="Times New Roman"/>
          <w:sz w:val="28"/>
          <w:szCs w:val="28"/>
        </w:rPr>
      </w:pPr>
    </w:p>
    <w:p w14:paraId="564BF7D8" w14:textId="77777777" w:rsidR="00413F7B" w:rsidRDefault="00413F7B"/>
    <w:sectPr w:rsidR="00413F7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B2F3A"/>
    <w:multiLevelType w:val="hybridMultilevel"/>
    <w:tmpl w:val="927AEE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101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99A"/>
    <w:rsid w:val="003217E1"/>
    <w:rsid w:val="003B099A"/>
    <w:rsid w:val="00413F7B"/>
    <w:rsid w:val="00FE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2C909"/>
  <w15:chartTrackingRefBased/>
  <w15:docId w15:val="{19D13FAC-8C65-4D5C-AFA7-826C4975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B099A"/>
    <w:rPr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3B099A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3B0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Mežore</dc:creator>
  <cp:keywords/>
  <dc:description/>
  <cp:lastModifiedBy>Sandra Mežore</cp:lastModifiedBy>
  <cp:revision>1</cp:revision>
  <dcterms:created xsi:type="dcterms:W3CDTF">2024-01-03T12:16:00Z</dcterms:created>
  <dcterms:modified xsi:type="dcterms:W3CDTF">2024-01-03T12:18:00Z</dcterms:modified>
</cp:coreProperties>
</file>