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099F" w14:textId="77777777" w:rsidR="00541EDC" w:rsidRPr="00B30184" w:rsidRDefault="001B2314">
      <w:pPr>
        <w:rPr>
          <w:rFonts w:ascii="Arial Narrow" w:hAnsi="Arial Narrow"/>
          <w:b/>
          <w:sz w:val="24"/>
          <w:szCs w:val="24"/>
          <w:u w:val="single"/>
        </w:rPr>
      </w:pPr>
      <w:r w:rsidRPr="00B30184">
        <w:rPr>
          <w:rFonts w:ascii="Arial Narrow" w:hAnsi="Arial Narrow"/>
          <w:b/>
          <w:sz w:val="24"/>
          <w:szCs w:val="24"/>
          <w:u w:val="single"/>
        </w:rPr>
        <w:t xml:space="preserve">Antonio Vivaldi “Gadalaiki” </w:t>
      </w:r>
    </w:p>
    <w:p w14:paraId="3503DDB2" w14:textId="77777777" w:rsidR="001B2314" w:rsidRPr="00B30184" w:rsidRDefault="001B2314">
      <w:pPr>
        <w:rPr>
          <w:rFonts w:ascii="Arial Narrow" w:hAnsi="Arial Narrow"/>
          <w:sz w:val="24"/>
          <w:szCs w:val="24"/>
        </w:rPr>
      </w:pPr>
    </w:p>
    <w:p w14:paraId="705CD3B2" w14:textId="77777777" w:rsidR="001B2314" w:rsidRPr="00B30184" w:rsidRDefault="001B2314">
      <w:pPr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</w:pPr>
      <w:r w:rsidRPr="00B30184">
        <w:rPr>
          <w:rFonts w:ascii="Arial Narrow" w:hAnsi="Arial Narrow" w:cs="Arial"/>
          <w:color w:val="202122"/>
          <w:sz w:val="24"/>
          <w:szCs w:val="24"/>
          <w:shd w:val="clear" w:color="auto" w:fill="FFFFFF"/>
        </w:rPr>
        <w:t xml:space="preserve">1725.gadā top 12 koncertu cikls ar kopējo </w:t>
      </w:r>
      <w:proofErr w:type="spellStart"/>
      <w:r w:rsidRPr="00B30184">
        <w:rPr>
          <w:rFonts w:ascii="Arial Narrow" w:hAnsi="Arial Narrow" w:cs="Arial"/>
          <w:color w:val="202122"/>
          <w:sz w:val="24"/>
          <w:szCs w:val="24"/>
          <w:shd w:val="clear" w:color="auto" w:fill="FFFFFF"/>
        </w:rPr>
        <w:t>nosuakumu</w:t>
      </w:r>
      <w:proofErr w:type="spellEnd"/>
      <w:r w:rsidRPr="00B30184">
        <w:rPr>
          <w:rFonts w:ascii="Arial Narrow" w:hAnsi="Arial Narrow" w:cs="Arial"/>
          <w:color w:val="202122"/>
          <w:sz w:val="24"/>
          <w:szCs w:val="24"/>
          <w:shd w:val="clear" w:color="auto" w:fill="FFFFFF"/>
        </w:rPr>
        <w:t xml:space="preserve"> “ </w:t>
      </w:r>
      <w:proofErr w:type="spellStart"/>
      <w:r w:rsidRPr="00B30184">
        <w:rPr>
          <w:rFonts w:ascii="Arial Narrow" w:hAnsi="Arial Narrow" w:cs="Arial"/>
          <w:i/>
          <w:iCs/>
          <w:color w:val="202122"/>
          <w:sz w:val="24"/>
          <w:szCs w:val="24"/>
          <w:shd w:val="clear" w:color="auto" w:fill="FFFFFF"/>
        </w:rPr>
        <w:t>Il</w:t>
      </w:r>
      <w:proofErr w:type="spellEnd"/>
      <w:r w:rsidRPr="00B30184">
        <w:rPr>
          <w:rFonts w:ascii="Arial Narrow" w:hAnsi="Arial Narrow" w:cs="Arial"/>
          <w:i/>
          <w:i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0184">
        <w:rPr>
          <w:rFonts w:ascii="Arial Narrow" w:hAnsi="Arial Narrow" w:cs="Arial"/>
          <w:i/>
          <w:iCs/>
          <w:color w:val="202122"/>
          <w:sz w:val="24"/>
          <w:szCs w:val="24"/>
          <w:shd w:val="clear" w:color="auto" w:fill="FFFFFF"/>
        </w:rPr>
        <w:t>Cimento</w:t>
      </w:r>
      <w:proofErr w:type="spellEnd"/>
      <w:r w:rsidRPr="00B30184">
        <w:rPr>
          <w:rFonts w:ascii="Arial Narrow" w:hAnsi="Arial Narrow" w:cs="Arial"/>
          <w:i/>
          <w:i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0184">
        <w:rPr>
          <w:rFonts w:ascii="Arial Narrow" w:hAnsi="Arial Narrow" w:cs="Arial"/>
          <w:i/>
          <w:iCs/>
          <w:color w:val="202122"/>
          <w:sz w:val="24"/>
          <w:szCs w:val="24"/>
          <w:shd w:val="clear" w:color="auto" w:fill="FFFFFF"/>
        </w:rPr>
        <w:t>dell’Armonia</w:t>
      </w:r>
      <w:proofErr w:type="spellEnd"/>
      <w:r w:rsidRPr="00B30184">
        <w:rPr>
          <w:rFonts w:ascii="Arial Narrow" w:hAnsi="Arial Narrow" w:cs="Arial"/>
          <w:i/>
          <w:iCs/>
          <w:color w:val="202122"/>
          <w:sz w:val="24"/>
          <w:szCs w:val="24"/>
          <w:shd w:val="clear" w:color="auto" w:fill="FFFFFF"/>
        </w:rPr>
        <w:t xml:space="preserve"> e </w:t>
      </w:r>
      <w:proofErr w:type="spellStart"/>
      <w:r w:rsidRPr="00B30184">
        <w:rPr>
          <w:rFonts w:ascii="Arial Narrow" w:hAnsi="Arial Narrow" w:cs="Arial"/>
          <w:i/>
          <w:iCs/>
          <w:color w:val="202122"/>
          <w:sz w:val="24"/>
          <w:szCs w:val="24"/>
          <w:shd w:val="clear" w:color="auto" w:fill="FFFFFF"/>
        </w:rPr>
        <w:t>dell’Inventione</w:t>
      </w:r>
      <w:proofErr w:type="spellEnd"/>
      <w:r w:rsidRPr="00B30184">
        <w:rPr>
          <w:rFonts w:ascii="Arial Narrow" w:hAnsi="Arial Narrow" w:cs="Arial"/>
          <w:i/>
          <w:iCs/>
          <w:color w:val="202122"/>
          <w:sz w:val="24"/>
          <w:szCs w:val="24"/>
          <w:shd w:val="clear" w:color="auto" w:fill="FFFFFF"/>
        </w:rPr>
        <w:t>” (Harmonijas un izdomas strīds).</w:t>
      </w:r>
      <w:r w:rsidR="00B30184">
        <w:rPr>
          <w:rFonts w:ascii="Arial Narrow" w:hAnsi="Arial Narrow" w:cs="Arial"/>
          <w:i/>
          <w:iCs/>
          <w:color w:val="202122"/>
          <w:sz w:val="24"/>
          <w:szCs w:val="24"/>
          <w:shd w:val="clear" w:color="auto" w:fill="FFFFFF"/>
        </w:rPr>
        <w:t xml:space="preserve"> </w:t>
      </w:r>
      <w:r w:rsidR="00B30184" w:rsidRPr="00B30184"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  <w:t>“Pavasaris”, “ Vasara”, “ Rudens” un “ Ziema” ir pirmie četri cikla koncerti</w:t>
      </w:r>
    </w:p>
    <w:p w14:paraId="3432524B" w14:textId="77777777" w:rsidR="001B2314" w:rsidRPr="00B30184" w:rsidRDefault="001B2314">
      <w:pPr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</w:pPr>
      <w:r w:rsidRPr="00B30184"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  <w:t>Katrā no koncertiem 3 daļas. Ātra – Lēna – Ātra.</w:t>
      </w:r>
      <w:r w:rsidRPr="00B30184"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  <w:br/>
      </w:r>
      <w:proofErr w:type="spellStart"/>
      <w:r w:rsidRPr="00B30184"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  <w:t>Atskano</w:t>
      </w:r>
      <w:proofErr w:type="spellEnd"/>
      <w:r w:rsidRPr="00B30184"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  <w:t xml:space="preserve"> stīgu orķestris + </w:t>
      </w:r>
      <w:proofErr w:type="spellStart"/>
      <w:r w:rsidRPr="00B30184"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  <w:t>basso</w:t>
      </w:r>
      <w:proofErr w:type="spellEnd"/>
      <w:r w:rsidRPr="00B30184"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B30184"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  <w:t>continuo</w:t>
      </w:r>
      <w:proofErr w:type="spellEnd"/>
      <w:r w:rsidRPr="00B30184"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  <w:t xml:space="preserve"> (klavesīns) un solo vijole.</w:t>
      </w:r>
    </w:p>
    <w:p w14:paraId="098BE031" w14:textId="77777777" w:rsidR="001B2314" w:rsidRPr="00B30184" w:rsidRDefault="00B30184">
      <w:pPr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</w:pPr>
      <w:r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  <w:t xml:space="preserve">Viens no pirmajiem programmatiskās mūzikas paraugiem. </w:t>
      </w:r>
      <w:r w:rsidR="001B2314" w:rsidRPr="00B30184"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  <w:t xml:space="preserve">Katras koncerta daļas sākumā ir neliels sonets </w:t>
      </w:r>
      <w:r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  <w:t>(</w:t>
      </w:r>
      <w:r w:rsidR="001B2314" w:rsidRPr="00B30184"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  <w:t>dzejisks, paskaidrojošs</w:t>
      </w:r>
      <w:r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  <w:t xml:space="preserve"> teksts), ko, kā</w:t>
      </w:r>
      <w:r w:rsidR="001B2314" w:rsidRPr="00B30184">
        <w:rPr>
          <w:rFonts w:ascii="Arial Narrow" w:hAnsi="Arial Narrow" w:cs="Arial"/>
          <w:iCs/>
          <w:color w:val="202122"/>
          <w:sz w:val="24"/>
          <w:szCs w:val="24"/>
          <w:shd w:val="clear" w:color="auto" w:fill="FFFFFF"/>
        </w:rPr>
        <w:t xml:space="preserve"> uzskata, rakstījis pats komponists.</w:t>
      </w:r>
    </w:p>
    <w:p w14:paraId="56245C37" w14:textId="77777777" w:rsidR="001B2314" w:rsidRPr="00B30184" w:rsidRDefault="001B2314" w:rsidP="001B2314">
      <w:pPr>
        <w:shd w:val="clear" w:color="auto" w:fill="FFFFFF"/>
        <w:spacing w:before="100" w:beforeAutospacing="1" w:after="24" w:line="240" w:lineRule="auto"/>
        <w:rPr>
          <w:rFonts w:ascii="Arial Narrow" w:eastAsia="Times New Roman" w:hAnsi="Arial Narrow" w:cs="Arial"/>
          <w:b/>
          <w:color w:val="202122"/>
          <w:sz w:val="24"/>
          <w:szCs w:val="24"/>
          <w:lang w:eastAsia="lv-LV"/>
        </w:rPr>
      </w:pPr>
      <w:r w:rsidRPr="00B30184">
        <w:rPr>
          <w:rFonts w:ascii="Arial Narrow" w:hAnsi="Arial Narrow"/>
          <w:b/>
          <w:sz w:val="24"/>
          <w:szCs w:val="24"/>
        </w:rPr>
        <w:t xml:space="preserve">Pavasaris. </w:t>
      </w:r>
      <w:proofErr w:type="spellStart"/>
      <w:r w:rsidRPr="00B30184">
        <w:rPr>
          <w:rFonts w:ascii="Arial Narrow" w:hAnsi="Arial Narrow"/>
          <w:b/>
          <w:sz w:val="24"/>
          <w:szCs w:val="24"/>
        </w:rPr>
        <w:t>Mi</w:t>
      </w:r>
      <w:proofErr w:type="spellEnd"/>
      <w:r w:rsidRPr="00B30184">
        <w:rPr>
          <w:rFonts w:ascii="Arial Narrow" w:hAnsi="Arial Narrow"/>
          <w:b/>
          <w:sz w:val="24"/>
          <w:szCs w:val="24"/>
        </w:rPr>
        <w:t xml:space="preserve"> mažors|</w:t>
      </w:r>
    </w:p>
    <w:p w14:paraId="4BF28E75" w14:textId="77777777" w:rsidR="001B2314" w:rsidRPr="001B2314" w:rsidRDefault="001B2314" w:rsidP="001B2314">
      <w:pPr>
        <w:shd w:val="clear" w:color="auto" w:fill="FFFFFF"/>
        <w:spacing w:before="100" w:beforeAutospacing="1" w:after="24" w:line="240" w:lineRule="auto"/>
        <w:ind w:left="408"/>
        <w:rPr>
          <w:rFonts w:ascii="Arial Narrow" w:eastAsia="Times New Roman" w:hAnsi="Arial Narrow" w:cs="Arial"/>
          <w:i/>
          <w:color w:val="202122"/>
          <w:sz w:val="24"/>
          <w:szCs w:val="24"/>
          <w:lang w:eastAsia="lv-LV"/>
        </w:rPr>
      </w:pPr>
      <w:r w:rsidRPr="00B30184">
        <w:rPr>
          <w:rFonts w:ascii="Arial Narrow" w:hAnsi="Arial Narrow"/>
          <w:sz w:val="24"/>
          <w:szCs w:val="24"/>
        </w:rPr>
        <w:t>1.</w:t>
      </w:r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Allegro. </w:t>
      </w:r>
      <w:r w:rsidRP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>Atnācis pavasaris</w:t>
      </w:r>
      <w:r w:rsidRPr="00B30184"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  <w:br/>
        <w:t>2.</w:t>
      </w:r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 </w:t>
      </w:r>
      <w:proofErr w:type="spellStart"/>
      <w:r w:rsidRPr="001B231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Largo</w:t>
      </w:r>
      <w:proofErr w:type="spellEnd"/>
      <w:r w:rsidRPr="001B231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 e </w:t>
      </w:r>
      <w:proofErr w:type="spellStart"/>
      <w:r w:rsidRPr="001B231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p</w:t>
      </w:r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ianissimo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sempre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. </w:t>
      </w:r>
      <w:r w:rsid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>Dusošais</w:t>
      </w:r>
      <w:r w:rsidRP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 xml:space="preserve"> ganiņš</w:t>
      </w:r>
      <w:r w:rsidRPr="00B30184"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  <w:br/>
        <w:t xml:space="preserve">3. </w:t>
      </w:r>
      <w:r w:rsidRPr="001B231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Allegro, </w:t>
      </w:r>
      <w:proofErr w:type="spellStart"/>
      <w:r w:rsidRPr="001B231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da</w:t>
      </w:r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nza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pastorale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. </w:t>
      </w:r>
      <w:proofErr w:type="spellStart"/>
      <w:r w:rsid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Pastoralā</w:t>
      </w:r>
      <w:proofErr w:type="spellEnd"/>
      <w:r w:rsidRP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 xml:space="preserve"> deja</w:t>
      </w:r>
    </w:p>
    <w:p w14:paraId="33500E99" w14:textId="77777777" w:rsidR="001B2314" w:rsidRPr="00B30184" w:rsidRDefault="001B2314" w:rsidP="006001F2">
      <w:pPr>
        <w:shd w:val="clear" w:color="auto" w:fill="FFFFFF"/>
        <w:spacing w:before="100" w:beforeAutospacing="1" w:after="24" w:line="240" w:lineRule="auto"/>
        <w:rPr>
          <w:rFonts w:ascii="Arial Narrow" w:eastAsia="Times New Roman" w:hAnsi="Arial Narrow" w:cs="Arial"/>
          <w:b/>
          <w:color w:val="202122"/>
          <w:sz w:val="24"/>
          <w:szCs w:val="24"/>
          <w:lang w:eastAsia="lv-LV"/>
        </w:rPr>
      </w:pPr>
      <w:r w:rsidRPr="00B30184">
        <w:rPr>
          <w:rFonts w:ascii="Arial Narrow" w:hAnsi="Arial Narrow"/>
          <w:sz w:val="24"/>
          <w:szCs w:val="24"/>
        </w:rPr>
        <w:br/>
      </w:r>
      <w:r w:rsidRPr="00B30184">
        <w:rPr>
          <w:rFonts w:ascii="Arial Narrow" w:hAnsi="Arial Narrow"/>
          <w:b/>
          <w:sz w:val="24"/>
          <w:szCs w:val="24"/>
        </w:rPr>
        <w:t>Vasara. Sol minors</w:t>
      </w:r>
    </w:p>
    <w:p w14:paraId="214CD33C" w14:textId="77777777" w:rsidR="001B2314" w:rsidRPr="00B30184" w:rsidRDefault="001B2314" w:rsidP="006001F2">
      <w:pPr>
        <w:shd w:val="clear" w:color="auto" w:fill="FFFFFF"/>
        <w:spacing w:before="100" w:beforeAutospacing="1" w:after="24" w:line="240" w:lineRule="auto"/>
        <w:ind w:left="408"/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</w:pPr>
      <w:r w:rsidRPr="00B30184">
        <w:rPr>
          <w:rFonts w:ascii="Arial Narrow" w:hAnsi="Arial Narrow"/>
          <w:sz w:val="24"/>
          <w:szCs w:val="24"/>
        </w:rPr>
        <w:t>1.</w:t>
      </w:r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Allegro non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molto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. </w:t>
      </w:r>
      <w:r w:rsidRP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>Tveice.</w:t>
      </w:r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 Allegro</w:t>
      </w:r>
      <w:r w:rsidRP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>. Dzeguze. Balodis Zefīrs (vējš). Zemnieka žēlabas.</w:t>
      </w:r>
      <w:r w:rsidRPr="00B30184">
        <w:rPr>
          <w:rFonts w:ascii="Arial Narrow" w:eastAsia="Times New Roman" w:hAnsi="Arial Narrow" w:cs="Arial"/>
          <w:i/>
          <w:color w:val="202122"/>
          <w:sz w:val="24"/>
          <w:szCs w:val="24"/>
          <w:lang w:eastAsia="lv-LV"/>
        </w:rPr>
        <w:br/>
      </w:r>
      <w:r w:rsidRPr="00B30184"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  <w:t xml:space="preserve">2.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Adagio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 —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Presto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. </w:t>
      </w:r>
      <w:r w:rsidRP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 xml:space="preserve">Vasaras </w:t>
      </w:r>
      <w:r w:rsid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>grūtumi (ciešanas</w:t>
      </w:r>
      <w:r w:rsidR="006001F2" w:rsidRP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>)</w:t>
      </w:r>
      <w:r w:rsidR="006001F2" w:rsidRPr="00B30184"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  <w:br/>
        <w:t xml:space="preserve">3. </w:t>
      </w:r>
      <w:proofErr w:type="spellStart"/>
      <w:r w:rsidRPr="001B231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Presto</w:t>
      </w:r>
      <w:proofErr w:type="spellEnd"/>
      <w:r w:rsidRPr="001B231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, </w:t>
      </w:r>
      <w:proofErr w:type="spellStart"/>
      <w:r w:rsidRPr="001B231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tempo</w:t>
      </w:r>
      <w:proofErr w:type="spellEnd"/>
      <w:r w:rsidRPr="001B231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 </w:t>
      </w:r>
      <w:proofErr w:type="spellStart"/>
      <w:r w:rsidRPr="001B231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i</w:t>
      </w:r>
      <w:r w:rsidR="006001F2"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mpetuoso</w:t>
      </w:r>
      <w:proofErr w:type="spellEnd"/>
      <w:r w:rsidR="006001F2"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 </w:t>
      </w:r>
      <w:proofErr w:type="spellStart"/>
      <w:r w:rsidR="006001F2"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d’estate</w:t>
      </w:r>
      <w:proofErr w:type="spellEnd"/>
      <w:r w:rsidR="006001F2"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. </w:t>
      </w:r>
      <w:r w:rsidR="006001F2" w:rsidRP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>Vasaras negaiss.</w:t>
      </w:r>
    </w:p>
    <w:p w14:paraId="1B505B7F" w14:textId="77777777" w:rsidR="006001F2" w:rsidRPr="00B30184" w:rsidRDefault="006001F2" w:rsidP="00B30184">
      <w:pPr>
        <w:shd w:val="clear" w:color="auto" w:fill="FFFFFF"/>
        <w:spacing w:before="100" w:beforeAutospacing="1" w:after="24" w:line="240" w:lineRule="auto"/>
        <w:rPr>
          <w:rFonts w:ascii="Arial Narrow" w:eastAsia="Times New Roman" w:hAnsi="Arial Narrow" w:cs="Arial"/>
          <w:b/>
          <w:color w:val="202122"/>
          <w:sz w:val="24"/>
          <w:szCs w:val="24"/>
          <w:lang w:eastAsia="lv-LV"/>
        </w:rPr>
      </w:pPr>
      <w:r w:rsidRPr="00B30184">
        <w:rPr>
          <w:rFonts w:ascii="Arial Narrow" w:eastAsia="Times New Roman" w:hAnsi="Arial Narrow" w:cs="Arial"/>
          <w:b/>
          <w:color w:val="202122"/>
          <w:sz w:val="24"/>
          <w:szCs w:val="24"/>
          <w:lang w:eastAsia="lv-LV"/>
        </w:rPr>
        <w:t>Rudens. Fa mažors</w:t>
      </w:r>
    </w:p>
    <w:p w14:paraId="74D2E18A" w14:textId="77777777" w:rsidR="006001F2" w:rsidRPr="00B30184" w:rsidRDefault="006001F2" w:rsidP="006001F2">
      <w:pPr>
        <w:shd w:val="clear" w:color="auto" w:fill="FFFFFF"/>
        <w:spacing w:before="100" w:beforeAutospacing="1" w:after="24" w:line="240" w:lineRule="auto"/>
        <w:ind w:left="408"/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</w:pPr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1.Allegro,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ballo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 e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canto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de’villanelli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. </w:t>
      </w:r>
      <w:r w:rsidRP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>Zemnieku dejas un dziesmas</w:t>
      </w:r>
      <w:r w:rsidRPr="00B30184"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  <w:br/>
        <w:t>2.</w:t>
      </w:r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Adagio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molto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,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Ubriachi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dormienti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. </w:t>
      </w:r>
      <w:r w:rsidRP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>Aizmigušie reibonī</w:t>
      </w:r>
      <w:r w:rsidRPr="00B30184"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  <w:br/>
        <w:t xml:space="preserve">3. </w:t>
      </w:r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Allegro,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la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Caccia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. </w:t>
      </w:r>
      <w:r w:rsidRP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>Medības.</w:t>
      </w:r>
    </w:p>
    <w:p w14:paraId="59235322" w14:textId="77777777" w:rsidR="00B30184" w:rsidRPr="00B30184" w:rsidRDefault="00B30184" w:rsidP="00B30184">
      <w:pPr>
        <w:shd w:val="clear" w:color="auto" w:fill="FFFFFF"/>
        <w:spacing w:before="100" w:beforeAutospacing="1" w:after="24" w:line="240" w:lineRule="auto"/>
        <w:rPr>
          <w:rFonts w:ascii="Arial Narrow" w:eastAsia="Times New Roman" w:hAnsi="Arial Narrow" w:cs="Arial"/>
          <w:b/>
          <w:bCs/>
          <w:color w:val="202122"/>
          <w:sz w:val="24"/>
          <w:szCs w:val="24"/>
          <w:lang w:eastAsia="lv-LV"/>
        </w:rPr>
      </w:pPr>
      <w:r w:rsidRPr="00B30184">
        <w:rPr>
          <w:rFonts w:ascii="Arial Narrow" w:eastAsia="Times New Roman" w:hAnsi="Arial Narrow" w:cs="Arial"/>
          <w:b/>
          <w:bCs/>
          <w:color w:val="202122"/>
          <w:sz w:val="24"/>
          <w:szCs w:val="24"/>
          <w:lang w:eastAsia="lv-LV"/>
        </w:rPr>
        <w:t xml:space="preserve">Ziema. </w:t>
      </w:r>
      <w:r>
        <w:rPr>
          <w:rFonts w:ascii="Arial Narrow" w:eastAsia="Times New Roman" w:hAnsi="Arial Narrow" w:cs="Arial"/>
          <w:b/>
          <w:bCs/>
          <w:color w:val="202122"/>
          <w:sz w:val="24"/>
          <w:szCs w:val="24"/>
          <w:lang w:eastAsia="lv-LV"/>
        </w:rPr>
        <w:t>f</w:t>
      </w:r>
      <w:r w:rsidRPr="00B30184">
        <w:rPr>
          <w:rFonts w:ascii="Arial Narrow" w:eastAsia="Times New Roman" w:hAnsi="Arial Narrow" w:cs="Arial"/>
          <w:b/>
          <w:bCs/>
          <w:color w:val="202122"/>
          <w:sz w:val="24"/>
          <w:szCs w:val="24"/>
          <w:lang w:eastAsia="lv-LV"/>
        </w:rPr>
        <w:t>a minors</w:t>
      </w:r>
    </w:p>
    <w:p w14:paraId="3B391DB0" w14:textId="77777777" w:rsidR="00B30184" w:rsidRPr="00B30184" w:rsidRDefault="00B30184" w:rsidP="00B30184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768"/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</w:pPr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Allegro non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molto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. </w:t>
      </w:r>
      <w:r w:rsidRP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>Spēcīgs vējš</w:t>
      </w:r>
    </w:p>
    <w:p w14:paraId="1934B6B7" w14:textId="77777777" w:rsidR="00B30184" w:rsidRPr="00B30184" w:rsidRDefault="00B30184" w:rsidP="00B30184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768"/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</w:pP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Largo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. </w:t>
      </w:r>
      <w:r w:rsidRP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>Pie kamīna</w:t>
      </w:r>
    </w:p>
    <w:p w14:paraId="165252CA" w14:textId="77777777" w:rsidR="00B30184" w:rsidRPr="00B30184" w:rsidRDefault="00B30184" w:rsidP="00B30184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768"/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</w:pPr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Allegro,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camminar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sopra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il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 </w:t>
      </w:r>
      <w:proofErr w:type="spellStart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>ghiaccio</w:t>
      </w:r>
      <w:proofErr w:type="spellEnd"/>
      <w:r w:rsidRPr="00B30184">
        <w:rPr>
          <w:rFonts w:ascii="Arial Narrow" w:eastAsia="Times New Roman" w:hAnsi="Arial Narrow" w:cs="Arial"/>
          <w:bCs/>
          <w:color w:val="202122"/>
          <w:sz w:val="24"/>
          <w:szCs w:val="24"/>
          <w:lang w:eastAsia="lv-LV"/>
        </w:rPr>
        <w:t xml:space="preserve">. </w:t>
      </w:r>
      <w:r w:rsidRPr="00B30184">
        <w:rPr>
          <w:rFonts w:ascii="Arial Narrow" w:eastAsia="Times New Roman" w:hAnsi="Arial Narrow" w:cs="Arial"/>
          <w:bCs/>
          <w:i/>
          <w:color w:val="202122"/>
          <w:sz w:val="24"/>
          <w:szCs w:val="24"/>
          <w:lang w:eastAsia="lv-LV"/>
        </w:rPr>
        <w:t>Pastaiga pa ledu</w:t>
      </w:r>
    </w:p>
    <w:p w14:paraId="6F3ECDB8" w14:textId="77777777" w:rsidR="00B30184" w:rsidRDefault="00B30184" w:rsidP="00B30184">
      <w:pPr>
        <w:shd w:val="clear" w:color="auto" w:fill="FFFFFF"/>
        <w:spacing w:before="100" w:beforeAutospacing="1" w:after="24" w:line="240" w:lineRule="auto"/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</w:pPr>
    </w:p>
    <w:p w14:paraId="6F71482E" w14:textId="77777777" w:rsidR="00013D1F" w:rsidRDefault="00013D1F" w:rsidP="00B30184">
      <w:pPr>
        <w:shd w:val="clear" w:color="auto" w:fill="FFFFFF"/>
        <w:spacing w:before="100" w:beforeAutospacing="1" w:after="24" w:line="240" w:lineRule="auto"/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</w:pPr>
    </w:p>
    <w:p w14:paraId="3C8F7F08" w14:textId="77777777" w:rsidR="00013D1F" w:rsidRDefault="00013D1F" w:rsidP="00B30184">
      <w:pPr>
        <w:shd w:val="clear" w:color="auto" w:fill="FFFFFF"/>
        <w:spacing w:before="100" w:beforeAutospacing="1" w:after="24" w:line="240" w:lineRule="auto"/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</w:pPr>
    </w:p>
    <w:p w14:paraId="440C1D77" w14:textId="77777777" w:rsidR="00013D1F" w:rsidRDefault="00013D1F" w:rsidP="00B30184">
      <w:pPr>
        <w:shd w:val="clear" w:color="auto" w:fill="FFFFFF"/>
        <w:spacing w:before="100" w:beforeAutospacing="1" w:after="24" w:line="240" w:lineRule="auto"/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</w:pPr>
    </w:p>
    <w:p w14:paraId="02495CAD" w14:textId="77777777" w:rsidR="00013D1F" w:rsidRDefault="00013D1F" w:rsidP="00B30184">
      <w:pPr>
        <w:shd w:val="clear" w:color="auto" w:fill="FFFFFF"/>
        <w:spacing w:before="100" w:beforeAutospacing="1" w:after="24" w:line="240" w:lineRule="auto"/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</w:pPr>
    </w:p>
    <w:p w14:paraId="4C1EC10F" w14:textId="77777777" w:rsidR="00013D1F" w:rsidRDefault="00013D1F" w:rsidP="00B30184">
      <w:pPr>
        <w:shd w:val="clear" w:color="auto" w:fill="FFFFFF"/>
        <w:spacing w:before="100" w:beforeAutospacing="1" w:after="24" w:line="240" w:lineRule="auto"/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</w:pPr>
    </w:p>
    <w:p w14:paraId="267EF473" w14:textId="0CF30355" w:rsidR="00013D1F" w:rsidRPr="00013D1F" w:rsidRDefault="00013D1F" w:rsidP="00B30184">
      <w:pPr>
        <w:shd w:val="clear" w:color="auto" w:fill="FFFFFF"/>
        <w:spacing w:before="100" w:beforeAutospacing="1" w:after="24" w:line="240" w:lineRule="auto"/>
        <w:rPr>
          <w:rFonts w:ascii="Arial Narrow" w:eastAsia="Times New Roman" w:hAnsi="Arial Narrow" w:cs="Arial"/>
          <w:b/>
          <w:bCs/>
          <w:color w:val="202122"/>
          <w:sz w:val="24"/>
          <w:szCs w:val="24"/>
          <w:lang w:eastAsia="lv-LV"/>
        </w:rPr>
      </w:pPr>
      <w:r w:rsidRPr="00013D1F">
        <w:rPr>
          <w:rFonts w:ascii="Arial Narrow" w:eastAsia="Times New Roman" w:hAnsi="Arial Narrow" w:cs="Arial"/>
          <w:b/>
          <w:bCs/>
          <w:color w:val="202122"/>
          <w:sz w:val="24"/>
          <w:szCs w:val="24"/>
          <w:lang w:eastAsia="lv-LV"/>
        </w:rPr>
        <w:lastRenderedPageBreak/>
        <w:t>Interesanti un raksturīgi mūzikas valodas elementi</w:t>
      </w:r>
      <w:r>
        <w:rPr>
          <w:rFonts w:ascii="Arial Narrow" w:eastAsia="Times New Roman" w:hAnsi="Arial Narrow" w:cs="Arial"/>
          <w:b/>
          <w:bCs/>
          <w:color w:val="202122"/>
          <w:sz w:val="24"/>
          <w:szCs w:val="24"/>
          <w:lang w:eastAsia="lv-LV"/>
        </w:rPr>
        <w:t>, kas izmantoti šajā darbā</w:t>
      </w:r>
      <w:r w:rsidRPr="00013D1F">
        <w:rPr>
          <w:rFonts w:ascii="Arial Narrow" w:eastAsia="Times New Roman" w:hAnsi="Arial Narrow" w:cs="Arial"/>
          <w:b/>
          <w:bCs/>
          <w:color w:val="202122"/>
          <w:sz w:val="24"/>
          <w:szCs w:val="24"/>
          <w:lang w:eastAsia="lv-LV"/>
        </w:rPr>
        <w:t>:</w:t>
      </w:r>
    </w:p>
    <w:p w14:paraId="576710D7" w14:textId="77777777" w:rsidR="006001F2" w:rsidRPr="001B2314" w:rsidRDefault="00B30184" w:rsidP="006001F2">
      <w:pPr>
        <w:shd w:val="clear" w:color="auto" w:fill="FFFFFF"/>
        <w:spacing w:before="100" w:beforeAutospacing="1" w:after="24" w:line="240" w:lineRule="auto"/>
        <w:rPr>
          <w:rFonts w:ascii="Arial Narrow" w:eastAsia="Times New Roman" w:hAnsi="Arial Narrow" w:cs="Arial"/>
          <w:color w:val="202122"/>
          <w:sz w:val="24"/>
          <w:szCs w:val="24"/>
          <w:lang w:eastAsia="lv-LV"/>
        </w:rPr>
      </w:pPr>
      <w:r>
        <w:rPr>
          <w:noProof/>
          <w:lang w:eastAsia="lv-LV"/>
        </w:rPr>
        <w:drawing>
          <wp:inline distT="0" distB="0" distL="0" distR="0" wp14:anchorId="4BD84EB4" wp14:editId="44502050">
            <wp:extent cx="4922520" cy="1996440"/>
            <wp:effectExtent l="0" t="0" r="0" b="3810"/>
            <wp:docPr id="1" name="Attēls 1" descr="Пример 1. Концерт «Лето», часть I, тт. 26—30 Прямоугольником отмечена неаполитанская гарм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 1. Концерт «Лето», часть I, тт. 26—30 Прямоугольником отмечена неаполитанская гармо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DF1D5" w14:textId="77777777" w:rsidR="001B2314" w:rsidRDefault="001B2314" w:rsidP="001B2314">
      <w:pPr>
        <w:rPr>
          <w:rFonts w:ascii="Arial Narrow" w:hAnsi="Arial Narrow"/>
          <w:sz w:val="24"/>
          <w:szCs w:val="24"/>
        </w:rPr>
      </w:pPr>
    </w:p>
    <w:p w14:paraId="5433372B" w14:textId="77777777" w:rsidR="00B30184" w:rsidRPr="00B30184" w:rsidRDefault="00B30184" w:rsidP="001B2314">
      <w:pPr>
        <w:rPr>
          <w:rFonts w:ascii="Arial Narrow" w:hAnsi="Arial Narrow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50F47D7F" wp14:editId="4E7F4235">
            <wp:extent cx="4869180" cy="1996440"/>
            <wp:effectExtent l="0" t="0" r="7620" b="3810"/>
            <wp:docPr id="2" name="Attēls 2" descr="Пример 2. Концерт «Зима», часть I. Типичная для Вивальди многозвенная квинто-квартовая секвен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мер 2. Концерт «Зима», часть I. Типичная для Вивальди многозвенная квинто-квартовая секвенц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184" w:rsidRPr="00B301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B75"/>
    <w:multiLevelType w:val="multilevel"/>
    <w:tmpl w:val="53624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7006B"/>
    <w:multiLevelType w:val="multilevel"/>
    <w:tmpl w:val="686E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3633E1"/>
    <w:multiLevelType w:val="hybridMultilevel"/>
    <w:tmpl w:val="4292520A"/>
    <w:lvl w:ilvl="0" w:tplc="04D8330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88" w:hanging="360"/>
      </w:pPr>
    </w:lvl>
    <w:lvl w:ilvl="2" w:tplc="0426001B" w:tentative="1">
      <w:start w:val="1"/>
      <w:numFmt w:val="lowerRoman"/>
      <w:lvlText w:val="%3."/>
      <w:lvlJc w:val="right"/>
      <w:pPr>
        <w:ind w:left="2208" w:hanging="180"/>
      </w:pPr>
    </w:lvl>
    <w:lvl w:ilvl="3" w:tplc="0426000F" w:tentative="1">
      <w:start w:val="1"/>
      <w:numFmt w:val="decimal"/>
      <w:lvlText w:val="%4."/>
      <w:lvlJc w:val="left"/>
      <w:pPr>
        <w:ind w:left="2928" w:hanging="360"/>
      </w:pPr>
    </w:lvl>
    <w:lvl w:ilvl="4" w:tplc="04260019" w:tentative="1">
      <w:start w:val="1"/>
      <w:numFmt w:val="lowerLetter"/>
      <w:lvlText w:val="%5."/>
      <w:lvlJc w:val="left"/>
      <w:pPr>
        <w:ind w:left="3648" w:hanging="360"/>
      </w:pPr>
    </w:lvl>
    <w:lvl w:ilvl="5" w:tplc="0426001B" w:tentative="1">
      <w:start w:val="1"/>
      <w:numFmt w:val="lowerRoman"/>
      <w:lvlText w:val="%6."/>
      <w:lvlJc w:val="right"/>
      <w:pPr>
        <w:ind w:left="4368" w:hanging="180"/>
      </w:pPr>
    </w:lvl>
    <w:lvl w:ilvl="6" w:tplc="0426000F" w:tentative="1">
      <w:start w:val="1"/>
      <w:numFmt w:val="decimal"/>
      <w:lvlText w:val="%7."/>
      <w:lvlJc w:val="left"/>
      <w:pPr>
        <w:ind w:left="5088" w:hanging="360"/>
      </w:pPr>
    </w:lvl>
    <w:lvl w:ilvl="7" w:tplc="04260019" w:tentative="1">
      <w:start w:val="1"/>
      <w:numFmt w:val="lowerLetter"/>
      <w:lvlText w:val="%8."/>
      <w:lvlJc w:val="left"/>
      <w:pPr>
        <w:ind w:left="5808" w:hanging="360"/>
      </w:pPr>
    </w:lvl>
    <w:lvl w:ilvl="8" w:tplc="0426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553381F"/>
    <w:multiLevelType w:val="hybridMultilevel"/>
    <w:tmpl w:val="4BF691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A4162"/>
    <w:multiLevelType w:val="multilevel"/>
    <w:tmpl w:val="2006E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7D5AE0"/>
    <w:multiLevelType w:val="multilevel"/>
    <w:tmpl w:val="1BBA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948449">
    <w:abstractNumId w:val="3"/>
  </w:num>
  <w:num w:numId="2" w16cid:durableId="800927462">
    <w:abstractNumId w:val="4"/>
  </w:num>
  <w:num w:numId="3" w16cid:durableId="1194155586">
    <w:abstractNumId w:val="1"/>
  </w:num>
  <w:num w:numId="4" w16cid:durableId="757824461">
    <w:abstractNumId w:val="5"/>
  </w:num>
  <w:num w:numId="5" w16cid:durableId="1627195935">
    <w:abstractNumId w:val="2"/>
  </w:num>
  <w:num w:numId="6" w16cid:durableId="91744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14"/>
    <w:rsid w:val="00013D1F"/>
    <w:rsid w:val="001B2314"/>
    <w:rsid w:val="00465E74"/>
    <w:rsid w:val="00541EDC"/>
    <w:rsid w:val="006001F2"/>
    <w:rsid w:val="00B3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5AC3"/>
  <w15:chartTrackingRefBased/>
  <w15:docId w15:val="{0B4F485D-7EEF-46B2-A8F0-569A9B2E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1B231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1B2314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65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65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padotībā esošās iestādes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Ilona Rupaine</cp:lastModifiedBy>
  <cp:revision>2</cp:revision>
  <cp:lastPrinted>2023-10-30T08:45:00Z</cp:lastPrinted>
  <dcterms:created xsi:type="dcterms:W3CDTF">2024-01-03T07:58:00Z</dcterms:created>
  <dcterms:modified xsi:type="dcterms:W3CDTF">2024-01-03T07:58:00Z</dcterms:modified>
</cp:coreProperties>
</file>