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24F6" w14:textId="77777777" w:rsidR="00D3731B" w:rsidRPr="00D3731B" w:rsidRDefault="00D3731B" w:rsidP="00D3731B">
      <w:pPr>
        <w:jc w:val="center"/>
        <w:rPr>
          <w:rFonts w:asciiTheme="majorBidi" w:hAnsiTheme="majorBidi" w:cstheme="majorBidi"/>
          <w:lang w:val="fr-FR"/>
        </w:rPr>
      </w:pPr>
      <w:r w:rsidRPr="00D3731B">
        <w:rPr>
          <w:rFonts w:asciiTheme="majorBidi" w:hAnsiTheme="majorBidi" w:cstheme="majorBidi"/>
          <w:lang w:val="fr-FR"/>
        </w:rPr>
        <w:t xml:space="preserve">MIKC </w:t>
      </w:r>
      <w:proofErr w:type="spellStart"/>
      <w:r w:rsidRPr="00D3731B">
        <w:rPr>
          <w:rFonts w:asciiTheme="majorBidi" w:hAnsiTheme="majorBidi" w:cstheme="majorBidi"/>
          <w:lang w:val="fr-FR"/>
        </w:rPr>
        <w:t>Latgales</w:t>
      </w:r>
      <w:proofErr w:type="spellEnd"/>
      <w:r w:rsidRPr="00D3731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3731B">
        <w:rPr>
          <w:rFonts w:asciiTheme="majorBidi" w:hAnsiTheme="majorBidi" w:cstheme="majorBidi"/>
          <w:lang w:val="fr-FR"/>
        </w:rPr>
        <w:t>Mūzikas</w:t>
      </w:r>
      <w:proofErr w:type="spellEnd"/>
      <w:r w:rsidRPr="00D3731B">
        <w:rPr>
          <w:rFonts w:asciiTheme="majorBidi" w:hAnsiTheme="majorBidi" w:cstheme="majorBidi"/>
          <w:lang w:val="fr-FR"/>
        </w:rPr>
        <w:t xml:space="preserve"> un </w:t>
      </w:r>
      <w:proofErr w:type="spellStart"/>
      <w:r w:rsidRPr="00D3731B">
        <w:rPr>
          <w:rFonts w:asciiTheme="majorBidi" w:hAnsiTheme="majorBidi" w:cstheme="majorBidi"/>
          <w:lang w:val="fr-FR"/>
        </w:rPr>
        <w:t>mākslas</w:t>
      </w:r>
      <w:proofErr w:type="spellEnd"/>
      <w:r w:rsidRPr="00D3731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3731B">
        <w:rPr>
          <w:rFonts w:asciiTheme="majorBidi" w:hAnsiTheme="majorBidi" w:cstheme="majorBidi"/>
          <w:lang w:val="fr-FR"/>
        </w:rPr>
        <w:t>vidusskola</w:t>
      </w:r>
      <w:proofErr w:type="spellEnd"/>
    </w:p>
    <w:p w14:paraId="0C5BCEA8" w14:textId="1129EDB0" w:rsidR="00D3731B" w:rsidRPr="00D3731B" w:rsidRDefault="00D3731B" w:rsidP="00D3731B">
      <w:pPr>
        <w:jc w:val="center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D3731B">
        <w:rPr>
          <w:rFonts w:asciiTheme="majorBidi" w:hAnsiTheme="majorBidi" w:cstheme="majorBidi"/>
          <w:b/>
          <w:bCs/>
          <w:lang w:val="fr-FR"/>
        </w:rPr>
        <w:t>skolas</w:t>
      </w:r>
      <w:proofErr w:type="spellEnd"/>
      <w:r w:rsidRPr="00D3731B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D3731B">
        <w:rPr>
          <w:rFonts w:asciiTheme="majorBidi" w:hAnsiTheme="majorBidi" w:cstheme="majorBidi"/>
          <w:b/>
          <w:bCs/>
          <w:lang w:val="fr-FR"/>
        </w:rPr>
        <w:t>eksāmen</w:t>
      </w:r>
      <w:r>
        <w:rPr>
          <w:rFonts w:asciiTheme="majorBidi" w:hAnsiTheme="majorBidi" w:cstheme="majorBidi"/>
          <w:b/>
          <w:bCs/>
          <w:lang w:val="fr-FR"/>
        </w:rPr>
        <w:t>s</w:t>
      </w:r>
      <w:proofErr w:type="spellEnd"/>
      <w:r w:rsidRPr="00D3731B">
        <w:rPr>
          <w:rFonts w:asciiTheme="majorBidi" w:hAnsiTheme="majorBidi" w:cstheme="majorBidi"/>
          <w:b/>
          <w:bCs/>
          <w:lang w:val="fr-FR"/>
        </w:rPr>
        <w:t xml:space="preserve"> 4.kursam</w:t>
      </w:r>
    </w:p>
    <w:p w14:paraId="3913BBFA" w14:textId="3E156125" w:rsidR="00D3731B" w:rsidRPr="00D3731B" w:rsidRDefault="00D3731B" w:rsidP="00D3731B">
      <w:pPr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D3731B">
        <w:rPr>
          <w:rFonts w:asciiTheme="majorBidi" w:hAnsiTheme="majorBidi" w:cstheme="majorBidi"/>
          <w:b/>
          <w:bCs/>
          <w:i/>
          <w:iCs/>
          <w:lang w:val="fr-FR"/>
        </w:rPr>
        <w:t>svešvalodā</w:t>
      </w:r>
      <w:proofErr w:type="spellEnd"/>
      <w:r w:rsidRPr="00D3731B">
        <w:rPr>
          <w:rFonts w:asciiTheme="majorBidi" w:hAnsiTheme="majorBidi" w:cstheme="majorBidi"/>
          <w:b/>
          <w:bCs/>
          <w:i/>
          <w:iCs/>
          <w:lang w:val="fr-FR"/>
        </w:rPr>
        <w:t xml:space="preserve"> II (C1)</w:t>
      </w:r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hAnsiTheme="majorBidi" w:cstheme="majorBidi"/>
          <w:b/>
          <w:bCs/>
          <w:i/>
          <w:iCs/>
          <w:lang w:val="fr-FR"/>
        </w:rPr>
        <w:t>augstākajā</w:t>
      </w:r>
      <w:proofErr w:type="spellEnd"/>
      <w:r w:rsidRPr="00D3731B"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proofErr w:type="spellStart"/>
      <w:r w:rsidRPr="00D3731B">
        <w:rPr>
          <w:rFonts w:asciiTheme="majorBidi" w:hAnsiTheme="majorBidi" w:cstheme="majorBidi"/>
          <w:b/>
          <w:bCs/>
          <w:i/>
          <w:iCs/>
          <w:lang w:val="fr-FR"/>
        </w:rPr>
        <w:t>apguves</w:t>
      </w:r>
      <w:proofErr w:type="spellEnd"/>
      <w:r w:rsidRPr="00D3731B"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proofErr w:type="spellStart"/>
      <w:r w:rsidRPr="00D3731B">
        <w:rPr>
          <w:rFonts w:asciiTheme="majorBidi" w:hAnsiTheme="majorBidi" w:cstheme="majorBidi"/>
          <w:b/>
          <w:bCs/>
          <w:i/>
          <w:iCs/>
          <w:lang w:val="fr-FR"/>
        </w:rPr>
        <w:t>līmenī</w:t>
      </w:r>
      <w:proofErr w:type="spellEnd"/>
    </w:p>
    <w:p w14:paraId="5B1F04F6" w14:textId="483AFBA8" w:rsidR="00D3731B" w:rsidRPr="00D3731B" w:rsidRDefault="00D3731B" w:rsidP="00D3731B">
      <w:pPr>
        <w:rPr>
          <w:rFonts w:asciiTheme="majorBidi" w:hAnsiTheme="majorBidi" w:cstheme="majorBidi"/>
        </w:rPr>
      </w:pP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  <w:r w:rsidRPr="00D3731B">
        <w:rPr>
          <w:rFonts w:asciiTheme="majorBidi" w:hAnsiTheme="majorBidi" w:cstheme="majorBidi"/>
          <w:b/>
          <w:bCs/>
        </w:rPr>
        <w:softHyphen/>
      </w:r>
    </w:p>
    <w:p w14:paraId="23D54B6F" w14:textId="77777777" w:rsidR="002107E9" w:rsidRPr="00D3731B" w:rsidRDefault="002107E9">
      <w:pPr>
        <w:rPr>
          <w:rFonts w:asciiTheme="majorBidi" w:hAnsiTheme="majorBidi" w:cstheme="majorBidi"/>
        </w:rPr>
      </w:pPr>
    </w:p>
    <w:p w14:paraId="2C7A3457" w14:textId="77777777" w:rsidR="00D3731B" w:rsidRPr="00D3731B" w:rsidRDefault="00D3731B" w:rsidP="00D3731B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lang w:eastAsia="lv-LV"/>
        </w:rPr>
        <w:t> </w:t>
      </w:r>
    </w:p>
    <w:p w14:paraId="6736C1D3" w14:textId="77777777" w:rsidR="00D3731B" w:rsidRPr="00D3731B" w:rsidRDefault="00D3731B" w:rsidP="00D3731B">
      <w:pPr>
        <w:spacing w:after="0" w:line="240" w:lineRule="auto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Mācību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priekšmets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: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Svešvaloda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II (C1)</w:t>
      </w:r>
    </w:p>
    <w:p w14:paraId="3AB69BC9" w14:textId="77777777" w:rsidR="00D3731B" w:rsidRPr="00D3731B" w:rsidRDefault="00D3731B" w:rsidP="00D3731B">
      <w:pPr>
        <w:spacing w:after="0" w:line="240" w:lineRule="auto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Kurss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izglītības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programma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: </w:t>
      </w:r>
      <w:r w:rsidRPr="00D3731B">
        <w:rPr>
          <w:rFonts w:asciiTheme="majorBidi" w:eastAsia="Times New Roman" w:hAnsiTheme="majorBidi" w:cstheme="majorBidi"/>
          <w:lang w:eastAsia="lv-LV"/>
        </w:rPr>
        <w:t>4.kurss </w:t>
      </w:r>
    </w:p>
    <w:p w14:paraId="546CE818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Eksāmena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mērķis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:</w:t>
      </w:r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novērtēt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 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skolēnu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sniegumu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svešvalodā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receptīvajās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lasīšana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klausīšanās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)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produktīvajās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rakstīšana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runāšana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)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darbībās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to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savstarpējā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mijiedarbībā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 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atbilstoši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augstākajam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mācību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satura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apguves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līmenim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Tādējādi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tiek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pārbaudīta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audzēkņu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spēja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saprast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lietot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literāro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valodu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runājot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rakstot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par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zināmām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nezināmām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tēmām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kurām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saskaras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personiskajā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sabiedriskajā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mācību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darba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vidi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saistītā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 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jomā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. </w:t>
      </w: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</w:p>
    <w:p w14:paraId="7110B78F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Eksāmena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vērtējumu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veido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4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summatīvie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vērtējumi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ko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audzēknis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iegūs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rakstu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runāšanas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lasīšanas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klausīšanās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daļās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</w:p>
    <w:p w14:paraId="36630EAD" w14:textId="1ED1EF0D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4EBB1D06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Eksāmena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saturs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: </w:t>
      </w:r>
    </w:p>
    <w:p w14:paraId="7B5558C0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143AC9B8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>1.uzdevums.</w:t>
      </w:r>
    </w:p>
    <w:p w14:paraId="2E595702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Ekranizējuma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“Alice in Wonderland” (2010) 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analīze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(kino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recenzija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) (20 p.).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Sasniedzamais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rezultāts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: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spēj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kritiski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uztvert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analītiski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izteikties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par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filmu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svešvalodā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Raksta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savu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recenziju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(500-600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vārdu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apjomā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) par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redzētu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filmu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ievērojot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attiecīgo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stilu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valodu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gramatiskās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konstrukcijas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saistītājvārdus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saikļus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pareizrakstību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atkāpes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</w:p>
    <w:p w14:paraId="346BC649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Summatīvais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vērtējums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iegūts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2024./2025.m.g.1.semestrī.</w:t>
      </w:r>
    </w:p>
    <w:p w14:paraId="25A2C134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0CC7EE32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Vērtēšanas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kritēriji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:</w:t>
      </w:r>
      <w:r w:rsidRPr="00D3731B">
        <w:rPr>
          <w:rFonts w:asciiTheme="majorBidi" w:eastAsia="Times New Roman" w:hAnsiTheme="majorBidi" w:cstheme="majorBidi"/>
          <w:lang w:eastAsia="lv-LV"/>
        </w:rPr>
        <w:t> </w:t>
      </w:r>
    </w:p>
    <w:p w14:paraId="6D09AD1B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noProof/>
          <w:lang w:eastAsia="lv-LV"/>
        </w:rPr>
        <w:drawing>
          <wp:inline distT="0" distB="0" distL="0" distR="0" wp14:anchorId="349042AE" wp14:editId="1D5ACD0D">
            <wp:extent cx="6188710" cy="2117725"/>
            <wp:effectExtent l="0" t="0" r="2540" b="0"/>
            <wp:docPr id="1242974866" name="Attēls 1" descr="Attēls, kurā ir teksts, ekrānuzņēmums, fonts, cipar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74866" name="Attēls 1" descr="Attēls, kurā ir teksts, ekrānuzņēmums, fonts, cipars&#10;&#10;Mākslīgā intelekta ģenerētais saturs var būt nepareiz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2E6D0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</w:p>
    <w:p w14:paraId="4C9D72BB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2.uzdevums. </w:t>
      </w:r>
    </w:p>
    <w:p w14:paraId="4F47607A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Literārā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darba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reklāma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(15p.).</w:t>
      </w:r>
    </w:p>
    <w:p w14:paraId="004CFB6C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Reklāmas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izveide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100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lpp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garam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autentiskam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angļu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valodā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.</w:t>
      </w:r>
    </w:p>
    <w:p w14:paraId="2455FC35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lastRenderedPageBreak/>
        <w:t>Sasniedzamais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rezultāts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: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atbilstoši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prasībām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izveidota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reklāma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A4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formāta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lapas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Reklāmā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iekļauts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reklāmas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nosaukti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galvenie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varoņi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konflikts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atspoguļots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žanrs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iztirzāti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galvenie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ieguvumi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zaudējumi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iekļauti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atslēgvārdi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attēls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pēc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izvēles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),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sagatavota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3–4 min.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gara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mutiska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prezentācija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.</w:t>
      </w:r>
    </w:p>
    <w:p w14:paraId="11B949E9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Summatīvais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vērtējums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iegūts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2024./2025.m.g.1.semestrī.</w:t>
      </w:r>
    </w:p>
    <w:p w14:paraId="0C552A8B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3A4DC122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Vērtēšanas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kritēriji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:</w:t>
      </w:r>
      <w:r w:rsidRPr="00D3731B">
        <w:rPr>
          <w:rFonts w:asciiTheme="majorBidi" w:eastAsia="Times New Roman" w:hAnsiTheme="majorBidi" w:cstheme="majorBidi"/>
          <w:lang w:eastAsia="lv-LV"/>
        </w:rPr>
        <w:t> </w:t>
      </w:r>
    </w:p>
    <w:p w14:paraId="53F6F663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noProof/>
          <w:lang w:eastAsia="lv-LV"/>
        </w:rPr>
        <w:drawing>
          <wp:inline distT="0" distB="0" distL="0" distR="0" wp14:anchorId="3F793C45" wp14:editId="290A0706">
            <wp:extent cx="5518150" cy="1817370"/>
            <wp:effectExtent l="0" t="0" r="6350" b="0"/>
            <wp:docPr id="1797503149" name="Attēls 1" descr="Attēls, kurā ir teksts, ekrānuzņēmums, fonts, rind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503149" name="Attēls 1" descr="Attēls, kurā ir teksts, ekrānuzņēmums, fonts, rinda&#10;&#10;Mākslīgā intelekta ģenerētais saturs var būt nepareiz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9200" cy="182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72748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    </w:t>
      </w:r>
    </w:p>
    <w:p w14:paraId="5E8ABD89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0B961C72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>3.uzdevums.</w:t>
      </w:r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</w:p>
    <w:p w14:paraId="18CDF591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Lasīšanas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uzdevumi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(1-5) (25p.)</w:t>
      </w:r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Svešvalodas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eksāmena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programmā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iekļauti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5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komunikatīvi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lasīšanas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uzdevumi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kuros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skolēniem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jāizvērtē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uzdevuma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apgalvojumu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atbilstība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lasītajam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jāsakārto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daļas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lai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apliecinātu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savu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izpratni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SR: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Globāli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detalizēti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izprot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daudzveidīgu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kontekstu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Uztver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analizē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lasītā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saturu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struktūru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mērķtiecīgi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izmanto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iegūto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informāciju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idejas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pārdomas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piešķirot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jaunu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nozīmi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.</w:t>
      </w:r>
    </w:p>
    <w:p w14:paraId="30527F56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67EBE0E7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3.1.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Lasīšanas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uzdevums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Mājdzīvnieki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digitālā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laikmetā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” (8p.).</w:t>
      </w:r>
    </w:p>
    <w:p w14:paraId="5F1FF5E0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Izlasiet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rakstu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Mājdzīvnieki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digitālā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laikmetā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”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apgalvojumiem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1.-8.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izvēlieties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(A, B, C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D), kas,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jūsuprāt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vispiemērotākā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pamatojoties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Apvelciet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izvēlēto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.</w:t>
      </w:r>
    </w:p>
    <w:p w14:paraId="68288B28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766F763D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3.2.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Lasīšanas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uzdevums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Pilsētvides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attīstība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” (7p.).</w:t>
      </w:r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Izlasiet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trīs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(A, B un C),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kuros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aplūkoti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dažādi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pilsētvides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attīstības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aspekti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Izlemiet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kuru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(A, B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C)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attiecas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katrs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jautājums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(1-7).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Uzrakstiet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atbilstošo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burtu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(A, B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C)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blakus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jautājumam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Katru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burtu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var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izmantot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vairāk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nekā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vienu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reizi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</w:p>
    <w:p w14:paraId="2D17F3E7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0AF4B492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3.3.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Lasīšanas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uzdevums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Pilsētvides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attīstība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” (1.p.).</w:t>
      </w:r>
      <w:r w:rsidRPr="00D3731B">
        <w:rPr>
          <w:rFonts w:asciiTheme="majorBidi" w:eastAsia="Times New Roman" w:hAnsiTheme="majorBidi" w:cstheme="majorBidi"/>
          <w:color w:val="1F1F1F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Izlasiet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trīs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(A, B un C),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kuros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aplūkoti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dažādi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pilsētvides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attīstības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aspekti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Kurš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teikums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vislabāk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apkopo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ideju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ko var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secināt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no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šiem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trim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?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Apvelciet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attiecīgo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.</w:t>
      </w:r>
    </w:p>
    <w:p w14:paraId="68BFFBBC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>3.4.</w:t>
      </w:r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Lasīšanas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uzdevums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Pilsētvides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attīstība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” (4.p.)</w:t>
      </w:r>
      <w:r w:rsidRPr="00D3731B">
        <w:rPr>
          <w:rFonts w:asciiTheme="majorBidi" w:eastAsia="Times New Roman" w:hAnsiTheme="majorBidi" w:cstheme="majorBidi"/>
          <w:color w:val="1F1F1F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Atzīmējiet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(√)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četrus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secinājumus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izriet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no trim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(A, B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vai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C).</w:t>
      </w:r>
    </w:p>
    <w:p w14:paraId="28294C11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3.5.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Lasīšanas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uzdevums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Pilsētvides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attīstība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” (5p.).</w:t>
      </w:r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Izlasiet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fragmentu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iekļauta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informācija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no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A, B un C.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Ievietojiet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teikumos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1-3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vārdiņiem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katrā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tukšajā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lauciņā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.</w:t>
      </w:r>
    </w:p>
    <w:p w14:paraId="5357E9D0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6EB1AEE5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>4.uzdevums.</w:t>
      </w:r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</w:p>
    <w:p w14:paraId="318F7B55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Klausīšanās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uzdevumi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(25p.).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Svešvalodas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eksāmena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programmā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iekļauti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3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klausīšanās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uzdevumi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kuros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jāanalizē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saturs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autoru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argumenti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un,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izvērtējot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to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ticamību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atbilstību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uzdevuma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noteikumiem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jāsniedz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atbildes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>.</w:t>
      </w:r>
    </w:p>
    <w:p w14:paraId="687B3455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  <w:r w:rsidRPr="00D3731B">
        <w:rPr>
          <w:rFonts w:asciiTheme="majorBidi" w:eastAsia="Times New Roman" w:hAnsiTheme="majorBidi" w:cstheme="majorBidi"/>
          <w:lang w:eastAsia="lv-LV"/>
        </w:rPr>
        <w:t xml:space="preserve">SR: (VS.O.1.2.6.)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Aktīvi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klausās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diskusiju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apkopo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diskusijas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rezultātus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VS.V.2.2.1. Lasa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klausās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ar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izpratni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izmanto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atbalstu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izvēloties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savam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mērķim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atbilstošu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stratēģiju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piemēram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caurskata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pārlūko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nosaka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teksta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mērķi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).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Klausās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novērtē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tieši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netieši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izteiktus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viedokļus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seko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sarunai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atrod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konkrētu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informāciju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piemēram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specifiskus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leksikas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elementus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(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vārdi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frāzes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izteicieni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)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uzdevuma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ietvaros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). </w:t>
      </w:r>
    </w:p>
    <w:p w14:paraId="59939385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eastAsia="lv-LV"/>
        </w:rPr>
      </w:pPr>
    </w:p>
    <w:p w14:paraId="0D8F2BB6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val="fr-FR"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4.1.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Klausīšanās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uzdevums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Viltus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ziņu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apspriešana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” (8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>punkti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eastAsia="lv-LV"/>
        </w:rPr>
        <w:t xml:space="preserve">).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Noklausieties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raidierakstu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kurā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cilvēki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runā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par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viltus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eastAsia="lv-LV"/>
        </w:rPr>
        <w:t>ziņām</w:t>
      </w:r>
      <w:proofErr w:type="spellEnd"/>
      <w:r w:rsidRPr="00D3731B">
        <w:rPr>
          <w:rFonts w:asciiTheme="majorBidi" w:eastAsia="Times New Roman" w:hAnsiTheme="majorBidi" w:cstheme="majorBidi"/>
          <w:lang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Izlasiet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jautājumus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(1-8) un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izvēlieties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pareizo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atbildi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(A, B, C). (0)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piemērs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ir dots.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Jūs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dzirdēsiet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ierakstu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divas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reizes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>.</w:t>
      </w:r>
    </w:p>
    <w:p w14:paraId="488CA927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val="fr-FR"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4.2.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Klausīšanās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uzdevums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Čārlzs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Dikenss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” (8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punkti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).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Noklausieties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kā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universitātes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profesors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apspriež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Čārlzu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Dikensu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viņa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darbu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.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Izvēlieties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un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apvelciet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divas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atbildes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katrā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jautājumā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(1-4). (0)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piemērs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ir dots.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Jūs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dzirdēsiet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ierakstu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divas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reizes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>.</w:t>
      </w:r>
    </w:p>
    <w:p w14:paraId="5742144F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val="fr-FR" w:eastAsia="lv-LV"/>
        </w:rPr>
      </w:pPr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4.3.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Klausīšanās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uzdevums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 “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Kosmosa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misija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” (9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punkti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).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Jūs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dzirdēsiet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Džesiku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runājam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par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savu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kosmosa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misiju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. 1.-9.teikumos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ierakstiet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vārdu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vai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īsu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frāzi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, kas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sastāv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no 1-2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vārdiem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. (0)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piemērs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ir dots.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Jūs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dzirdēsiet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runu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divas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reizes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. </w:t>
      </w:r>
    </w:p>
    <w:p w14:paraId="1D11FE0E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val="fr-FR" w:eastAsia="lv-LV"/>
        </w:rPr>
      </w:pPr>
    </w:p>
    <w:p w14:paraId="564C3361" w14:textId="77777777" w:rsidR="00D3731B" w:rsidRPr="00D3731B" w:rsidRDefault="00D3731B" w:rsidP="00D3731B">
      <w:pPr>
        <w:spacing w:after="0" w:line="240" w:lineRule="auto"/>
        <w:textAlignment w:val="baseline"/>
        <w:rPr>
          <w:rFonts w:asciiTheme="majorBidi" w:eastAsia="Times New Roman" w:hAnsiTheme="majorBidi" w:cstheme="majorBidi"/>
          <w:lang w:val="fr-FR" w:eastAsia="lv-LV"/>
        </w:rPr>
      </w:pP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Vērtēšanas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>kārtība</w:t>
      </w:r>
      <w:proofErr w:type="spellEnd"/>
      <w:r w:rsidRPr="00D3731B">
        <w:rPr>
          <w:rFonts w:asciiTheme="majorBidi" w:eastAsia="Times New Roman" w:hAnsiTheme="majorBidi" w:cstheme="majorBidi"/>
          <w:b/>
          <w:bCs/>
          <w:lang w:val="fr-FR" w:eastAsia="lv-LV"/>
        </w:rPr>
        <w:t xml:space="preserve">: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iegūto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punktu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summa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,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atbilstoši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vērtēšanas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tabulai,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izsaka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vērtējumu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 xml:space="preserve"> </w:t>
      </w:r>
      <w:proofErr w:type="spellStart"/>
      <w:r w:rsidRPr="00D3731B">
        <w:rPr>
          <w:rFonts w:asciiTheme="majorBidi" w:eastAsia="Times New Roman" w:hAnsiTheme="majorBidi" w:cstheme="majorBidi"/>
          <w:lang w:val="fr-FR" w:eastAsia="lv-LV"/>
        </w:rPr>
        <w:t>ballēs</w:t>
      </w:r>
      <w:proofErr w:type="spellEnd"/>
      <w:r w:rsidRPr="00D3731B">
        <w:rPr>
          <w:rFonts w:asciiTheme="majorBidi" w:eastAsia="Times New Roman" w:hAnsiTheme="majorBidi" w:cstheme="majorBidi"/>
          <w:lang w:val="fr-FR" w:eastAsia="lv-LV"/>
        </w:rPr>
        <w:t>.  </w:t>
      </w:r>
    </w:p>
    <w:p w14:paraId="445BF757" w14:textId="77777777" w:rsidR="00D3731B" w:rsidRPr="00D3731B" w:rsidRDefault="00D3731B" w:rsidP="00D3731B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lang w:val="fr-FR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70"/>
        <w:gridCol w:w="751"/>
        <w:gridCol w:w="774"/>
        <w:gridCol w:w="777"/>
        <w:gridCol w:w="778"/>
        <w:gridCol w:w="778"/>
        <w:gridCol w:w="778"/>
        <w:gridCol w:w="778"/>
        <w:gridCol w:w="778"/>
        <w:gridCol w:w="778"/>
        <w:gridCol w:w="790"/>
      </w:tblGrid>
      <w:tr w:rsidR="00D3731B" w:rsidRPr="00D3731B" w14:paraId="5A60A56A" w14:textId="77777777" w:rsidTr="00CA03C4">
        <w:tc>
          <w:tcPr>
            <w:tcW w:w="883" w:type="dxa"/>
          </w:tcPr>
          <w:p w14:paraId="172C9C0D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Balles</w:t>
            </w:r>
          </w:p>
        </w:tc>
        <w:tc>
          <w:tcPr>
            <w:tcW w:w="883" w:type="dxa"/>
          </w:tcPr>
          <w:p w14:paraId="256B513A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1</w:t>
            </w:r>
          </w:p>
        </w:tc>
        <w:tc>
          <w:tcPr>
            <w:tcW w:w="884" w:type="dxa"/>
          </w:tcPr>
          <w:p w14:paraId="2117E1E2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2</w:t>
            </w:r>
          </w:p>
        </w:tc>
        <w:tc>
          <w:tcPr>
            <w:tcW w:w="884" w:type="dxa"/>
          </w:tcPr>
          <w:p w14:paraId="2C415D57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3</w:t>
            </w:r>
          </w:p>
        </w:tc>
        <w:tc>
          <w:tcPr>
            <w:tcW w:w="886" w:type="dxa"/>
          </w:tcPr>
          <w:p w14:paraId="62A69BF5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4</w:t>
            </w:r>
          </w:p>
        </w:tc>
        <w:tc>
          <w:tcPr>
            <w:tcW w:w="886" w:type="dxa"/>
          </w:tcPr>
          <w:p w14:paraId="2CB9FF8A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5</w:t>
            </w:r>
          </w:p>
        </w:tc>
        <w:tc>
          <w:tcPr>
            <w:tcW w:w="886" w:type="dxa"/>
          </w:tcPr>
          <w:p w14:paraId="768D1C6F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6</w:t>
            </w:r>
          </w:p>
        </w:tc>
        <w:tc>
          <w:tcPr>
            <w:tcW w:w="886" w:type="dxa"/>
          </w:tcPr>
          <w:p w14:paraId="1E88BD38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7</w:t>
            </w:r>
          </w:p>
        </w:tc>
        <w:tc>
          <w:tcPr>
            <w:tcW w:w="886" w:type="dxa"/>
          </w:tcPr>
          <w:p w14:paraId="7ECFE096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8</w:t>
            </w:r>
          </w:p>
        </w:tc>
        <w:tc>
          <w:tcPr>
            <w:tcW w:w="886" w:type="dxa"/>
          </w:tcPr>
          <w:p w14:paraId="07E7D321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9</w:t>
            </w:r>
          </w:p>
        </w:tc>
        <w:tc>
          <w:tcPr>
            <w:tcW w:w="886" w:type="dxa"/>
          </w:tcPr>
          <w:p w14:paraId="639B5D8C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10</w:t>
            </w:r>
          </w:p>
        </w:tc>
      </w:tr>
      <w:tr w:rsidR="00D3731B" w:rsidRPr="00D3731B" w14:paraId="47A231CC" w14:textId="77777777" w:rsidTr="00CA03C4">
        <w:tc>
          <w:tcPr>
            <w:tcW w:w="883" w:type="dxa"/>
          </w:tcPr>
          <w:p w14:paraId="48B6C061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proofErr w:type="spellStart"/>
            <w:r w:rsidRPr="00D3731B">
              <w:rPr>
                <w:rFonts w:asciiTheme="majorBidi" w:eastAsia="Times New Roman" w:hAnsiTheme="majorBidi" w:cstheme="majorBidi"/>
                <w:lang w:eastAsia="lv-LV"/>
              </w:rPr>
              <w:t>Punkti</w:t>
            </w:r>
            <w:proofErr w:type="spellEnd"/>
          </w:p>
        </w:tc>
        <w:tc>
          <w:tcPr>
            <w:tcW w:w="883" w:type="dxa"/>
          </w:tcPr>
          <w:p w14:paraId="25FF2028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1-8</w:t>
            </w:r>
          </w:p>
        </w:tc>
        <w:tc>
          <w:tcPr>
            <w:tcW w:w="884" w:type="dxa"/>
          </w:tcPr>
          <w:p w14:paraId="47816CFB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9-16</w:t>
            </w:r>
          </w:p>
        </w:tc>
        <w:tc>
          <w:tcPr>
            <w:tcW w:w="884" w:type="dxa"/>
          </w:tcPr>
          <w:p w14:paraId="4B3EB9D7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17-25</w:t>
            </w:r>
          </w:p>
        </w:tc>
        <w:tc>
          <w:tcPr>
            <w:tcW w:w="886" w:type="dxa"/>
          </w:tcPr>
          <w:p w14:paraId="406C5315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26-33</w:t>
            </w:r>
          </w:p>
        </w:tc>
        <w:tc>
          <w:tcPr>
            <w:tcW w:w="886" w:type="dxa"/>
          </w:tcPr>
          <w:p w14:paraId="16BC2EA3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34-46</w:t>
            </w:r>
          </w:p>
        </w:tc>
        <w:tc>
          <w:tcPr>
            <w:tcW w:w="886" w:type="dxa"/>
          </w:tcPr>
          <w:p w14:paraId="4C55ED2B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47-56</w:t>
            </w:r>
          </w:p>
        </w:tc>
        <w:tc>
          <w:tcPr>
            <w:tcW w:w="886" w:type="dxa"/>
          </w:tcPr>
          <w:p w14:paraId="17786F2D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57-65</w:t>
            </w:r>
          </w:p>
        </w:tc>
        <w:tc>
          <w:tcPr>
            <w:tcW w:w="886" w:type="dxa"/>
          </w:tcPr>
          <w:p w14:paraId="024DE20D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66-73</w:t>
            </w:r>
          </w:p>
        </w:tc>
        <w:tc>
          <w:tcPr>
            <w:tcW w:w="886" w:type="dxa"/>
          </w:tcPr>
          <w:p w14:paraId="00E5B1E4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74-79</w:t>
            </w:r>
          </w:p>
        </w:tc>
        <w:tc>
          <w:tcPr>
            <w:tcW w:w="886" w:type="dxa"/>
          </w:tcPr>
          <w:p w14:paraId="06E62EE8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80-85</w:t>
            </w:r>
          </w:p>
        </w:tc>
      </w:tr>
      <w:tr w:rsidR="00D3731B" w:rsidRPr="00D3731B" w14:paraId="2BE58E67" w14:textId="77777777" w:rsidTr="00CA03C4">
        <w:tc>
          <w:tcPr>
            <w:tcW w:w="883" w:type="dxa"/>
          </w:tcPr>
          <w:p w14:paraId="345D3CAD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%</w:t>
            </w:r>
          </w:p>
        </w:tc>
        <w:tc>
          <w:tcPr>
            <w:tcW w:w="883" w:type="dxa"/>
          </w:tcPr>
          <w:p w14:paraId="77ED9588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1-10</w:t>
            </w:r>
          </w:p>
        </w:tc>
        <w:tc>
          <w:tcPr>
            <w:tcW w:w="884" w:type="dxa"/>
          </w:tcPr>
          <w:p w14:paraId="708E76B1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11-20</w:t>
            </w:r>
          </w:p>
        </w:tc>
        <w:tc>
          <w:tcPr>
            <w:tcW w:w="884" w:type="dxa"/>
          </w:tcPr>
          <w:p w14:paraId="246C60E9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21-30</w:t>
            </w:r>
          </w:p>
        </w:tc>
        <w:tc>
          <w:tcPr>
            <w:tcW w:w="886" w:type="dxa"/>
          </w:tcPr>
          <w:p w14:paraId="6CCE80D1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31-40</w:t>
            </w:r>
          </w:p>
        </w:tc>
        <w:tc>
          <w:tcPr>
            <w:tcW w:w="886" w:type="dxa"/>
          </w:tcPr>
          <w:p w14:paraId="4930B847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41-53</w:t>
            </w:r>
          </w:p>
        </w:tc>
        <w:tc>
          <w:tcPr>
            <w:tcW w:w="886" w:type="dxa"/>
          </w:tcPr>
          <w:p w14:paraId="6D1A5A6D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54-66</w:t>
            </w:r>
          </w:p>
        </w:tc>
        <w:tc>
          <w:tcPr>
            <w:tcW w:w="886" w:type="dxa"/>
          </w:tcPr>
          <w:p w14:paraId="270BF140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67-76</w:t>
            </w:r>
          </w:p>
        </w:tc>
        <w:tc>
          <w:tcPr>
            <w:tcW w:w="886" w:type="dxa"/>
          </w:tcPr>
          <w:p w14:paraId="1032DC3A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77-86</w:t>
            </w:r>
          </w:p>
        </w:tc>
        <w:tc>
          <w:tcPr>
            <w:tcW w:w="886" w:type="dxa"/>
          </w:tcPr>
          <w:p w14:paraId="0A37447C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87-94</w:t>
            </w:r>
          </w:p>
        </w:tc>
        <w:tc>
          <w:tcPr>
            <w:tcW w:w="886" w:type="dxa"/>
          </w:tcPr>
          <w:p w14:paraId="054B115B" w14:textId="77777777" w:rsidR="00D3731B" w:rsidRPr="00D3731B" w:rsidRDefault="00D3731B" w:rsidP="00CA03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lang w:eastAsia="lv-LV"/>
              </w:rPr>
            </w:pPr>
            <w:r w:rsidRPr="00D3731B">
              <w:rPr>
                <w:rFonts w:asciiTheme="majorBidi" w:eastAsia="Times New Roman" w:hAnsiTheme="majorBidi" w:cstheme="majorBidi"/>
                <w:lang w:eastAsia="lv-LV"/>
              </w:rPr>
              <w:t>95-100</w:t>
            </w:r>
          </w:p>
        </w:tc>
      </w:tr>
    </w:tbl>
    <w:p w14:paraId="2094BDB1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053DF297" w14:textId="77777777" w:rsidR="00D3731B" w:rsidRPr="00D3731B" w:rsidRDefault="00D3731B" w:rsidP="00D3731B">
      <w:pPr>
        <w:spacing w:line="240" w:lineRule="auto"/>
        <w:jc w:val="both"/>
        <w:textAlignment w:val="baseline"/>
        <w:rPr>
          <w:rFonts w:asciiTheme="majorBidi" w:eastAsia="Times New Roman" w:hAnsiTheme="majorBidi" w:cstheme="majorBidi"/>
          <w:lang w:eastAsia="lv-LV"/>
        </w:rPr>
      </w:pPr>
    </w:p>
    <w:p w14:paraId="7773062F" w14:textId="77777777" w:rsidR="00D3731B" w:rsidRPr="00D3731B" w:rsidRDefault="00D3731B">
      <w:pPr>
        <w:rPr>
          <w:rFonts w:asciiTheme="majorBidi" w:hAnsiTheme="majorBidi" w:cstheme="majorBidi"/>
        </w:rPr>
      </w:pPr>
    </w:p>
    <w:sectPr w:rsidR="00D3731B" w:rsidRPr="00D373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C6066"/>
    <w:multiLevelType w:val="hybridMultilevel"/>
    <w:tmpl w:val="5178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239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1B"/>
    <w:rsid w:val="00197DD1"/>
    <w:rsid w:val="002107E9"/>
    <w:rsid w:val="006118E8"/>
    <w:rsid w:val="006E65AE"/>
    <w:rsid w:val="007E7EE4"/>
    <w:rsid w:val="0088540D"/>
    <w:rsid w:val="00890914"/>
    <w:rsid w:val="00954635"/>
    <w:rsid w:val="009A4857"/>
    <w:rsid w:val="00D3731B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A828"/>
  <w15:chartTrackingRefBased/>
  <w15:docId w15:val="{52F85777-85EF-4C05-BD77-6E2B091C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3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3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37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3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7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7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7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7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731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731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73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73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73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73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373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73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3731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7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731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731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D3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Tjanginska</dc:creator>
  <cp:keywords/>
  <dc:description/>
  <cp:lastModifiedBy>Sandra Kļaviņa</cp:lastModifiedBy>
  <cp:revision>2</cp:revision>
  <dcterms:created xsi:type="dcterms:W3CDTF">2025-06-26T08:35:00Z</dcterms:created>
  <dcterms:modified xsi:type="dcterms:W3CDTF">2025-06-26T08:35:00Z</dcterms:modified>
</cp:coreProperties>
</file>